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Acting Safe in Hanwell: THe children were split into groups, each with a different scenario on keeping safe in the local area. They worked together to devise 2 different endings, one which was safe and one which was unsafe. They then played these back to the rest of the group.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742950</wp:posOffset>
            </wp:positionH>
            <wp:positionV relativeFrom="paragraph">
              <wp:posOffset>1102431</wp:posOffset>
            </wp:positionV>
            <wp:extent cx="2967038" cy="315454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7038" cy="3154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